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10" w:rsidRDefault="00604F10" w:rsidP="003735CF">
      <w:pPr>
        <w:pStyle w:val="Titolo1"/>
        <w:spacing w:after="120"/>
        <w:ind w:left="18"/>
        <w:jc w:val="both"/>
      </w:pPr>
      <w:r>
        <w:t xml:space="preserve">Allegati  </w:t>
      </w:r>
      <w:r w:rsidR="003735CF">
        <w:t>e Moduli</w:t>
      </w:r>
    </w:p>
    <w:p w:rsidR="000419FD" w:rsidRPr="000419FD" w:rsidRDefault="000419FD" w:rsidP="000419FD">
      <w:bookmarkStart w:id="0" w:name="_GoBack"/>
      <w:bookmarkEnd w:id="0"/>
    </w:p>
    <w:p w:rsidR="00604F10" w:rsidRDefault="00604F10" w:rsidP="00604F10">
      <w:pPr>
        <w:spacing w:after="34" w:line="256" w:lineRule="auto"/>
        <w:ind w:left="-5" w:right="0"/>
        <w:jc w:val="left"/>
      </w:pPr>
      <w:r>
        <w:rPr>
          <w:b/>
          <w:color w:val="4F81BD"/>
          <w:sz w:val="26"/>
        </w:rPr>
        <w:t xml:space="preserve">Sovvenzione comunitaria giornaliera per il soggiorno </w:t>
      </w:r>
      <w:r>
        <w:rPr>
          <w:sz w:val="20"/>
        </w:rPr>
        <w:t xml:space="preserve"> </w:t>
      </w:r>
    </w:p>
    <w:p w:rsidR="00604F10" w:rsidRDefault="00604F10" w:rsidP="00604F10">
      <w:pPr>
        <w:spacing w:after="0" w:line="256" w:lineRule="auto"/>
        <w:ind w:left="14" w:right="0" w:firstLine="0"/>
        <w:jc w:val="left"/>
      </w:pPr>
      <w:r>
        <w:rPr>
          <w:sz w:val="20"/>
        </w:rPr>
        <w:t xml:space="preserve">  </w:t>
      </w:r>
    </w:p>
    <w:tbl>
      <w:tblPr>
        <w:tblStyle w:val="TableGrid"/>
        <w:tblW w:w="8668" w:type="dxa"/>
        <w:tblInd w:w="557" w:type="dxa"/>
        <w:tblCellMar>
          <w:top w:w="199" w:type="dxa"/>
          <w:left w:w="29" w:type="dxa"/>
          <w:bottom w:w="153" w:type="dxa"/>
          <w:right w:w="115" w:type="dxa"/>
        </w:tblCellMar>
        <w:tblLook w:val="04A0" w:firstRow="1" w:lastRow="0" w:firstColumn="1" w:lastColumn="0" w:noHBand="0" w:noVBand="1"/>
      </w:tblPr>
      <w:tblGrid>
        <w:gridCol w:w="6676"/>
        <w:gridCol w:w="1992"/>
      </w:tblGrid>
      <w:tr w:rsidR="00604F10" w:rsidTr="00DC2737">
        <w:trPr>
          <w:trHeight w:val="450"/>
        </w:trPr>
        <w:tc>
          <w:tcPr>
            <w:tcW w:w="6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0"/>
              </w:rPr>
              <w:t>Danimarca, Irlanda, Olanda, Svezia, Regno Unito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604F10" w:rsidRDefault="00604F10" w:rsidP="00DC2737">
            <w:pPr>
              <w:spacing w:after="0" w:line="256" w:lineRule="auto"/>
              <w:ind w:left="2" w:right="0" w:firstLine="0"/>
              <w:jc w:val="center"/>
            </w:pPr>
            <w:r>
              <w:rPr>
                <w:color w:val="2F2F2F"/>
                <w:sz w:val="20"/>
              </w:rPr>
              <w:t>128 euro</w:t>
            </w:r>
          </w:p>
        </w:tc>
      </w:tr>
      <w:tr w:rsidR="00604F10" w:rsidTr="00DC2737">
        <w:trPr>
          <w:trHeight w:val="773"/>
        </w:trPr>
        <w:tc>
          <w:tcPr>
            <w:tcW w:w="6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604F10" w:rsidRDefault="00604F10">
            <w:pPr>
              <w:spacing w:after="51" w:line="256" w:lineRule="auto"/>
              <w:ind w:left="0" w:right="0" w:firstLine="0"/>
              <w:jc w:val="left"/>
            </w:pPr>
            <w:r>
              <w:rPr>
                <w:sz w:val="20"/>
              </w:rPr>
              <w:t xml:space="preserve">Austria, Belgio, Bulgaria, Cipro, Finlandia, Francia, Grecia,  </w:t>
            </w:r>
          </w:p>
          <w:p w:rsidR="00604F10" w:rsidRDefault="00604F10">
            <w:pPr>
              <w:spacing w:after="49" w:line="256" w:lineRule="auto"/>
              <w:ind w:left="0" w:right="0" w:firstLine="0"/>
              <w:jc w:val="left"/>
            </w:pPr>
            <w:r>
              <w:rPr>
                <w:sz w:val="20"/>
              </w:rPr>
              <w:t xml:space="preserve">Islanda, Liechtenstein, Lussemburgo, Norvegia, Polonia,  </w:t>
            </w:r>
          </w:p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0"/>
              </w:rPr>
              <w:t>Repubblica ceca, Romania, Svizzera, Ungheria, Turchia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DC2737" w:rsidRDefault="00DC2737" w:rsidP="00DC2737">
            <w:pPr>
              <w:spacing w:after="0" w:line="256" w:lineRule="auto"/>
              <w:ind w:left="2" w:right="0" w:firstLine="0"/>
              <w:jc w:val="center"/>
              <w:rPr>
                <w:color w:val="2F2F2F"/>
                <w:sz w:val="20"/>
              </w:rPr>
            </w:pPr>
          </w:p>
          <w:p w:rsidR="00604F10" w:rsidRDefault="00604F10" w:rsidP="00DC2737">
            <w:pPr>
              <w:spacing w:after="0" w:line="256" w:lineRule="auto"/>
              <w:ind w:left="2" w:right="0" w:firstLine="0"/>
              <w:jc w:val="center"/>
            </w:pPr>
            <w:r>
              <w:rPr>
                <w:color w:val="2F2F2F"/>
                <w:sz w:val="20"/>
              </w:rPr>
              <w:t>112 euro</w:t>
            </w:r>
          </w:p>
        </w:tc>
      </w:tr>
      <w:tr w:rsidR="00604F10" w:rsidTr="00DC2737">
        <w:trPr>
          <w:trHeight w:val="536"/>
        </w:trPr>
        <w:tc>
          <w:tcPr>
            <w:tcW w:w="6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604F10" w:rsidRDefault="00604F10">
            <w:pPr>
              <w:spacing w:after="51" w:line="256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Lettonia, Germania, Malta, Portogallo, Slovacchia, Spagna, Ex  </w:t>
            </w:r>
          </w:p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0"/>
              </w:rPr>
              <w:t>Repubblica Jugoslava di Macedonia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04F10" w:rsidRDefault="00604F10" w:rsidP="00DC2737">
            <w:pPr>
              <w:spacing w:after="0" w:line="256" w:lineRule="auto"/>
              <w:ind w:left="2" w:right="0" w:firstLine="0"/>
              <w:jc w:val="center"/>
            </w:pPr>
            <w:r>
              <w:rPr>
                <w:color w:val="2F2F2F"/>
                <w:sz w:val="20"/>
              </w:rPr>
              <w:t>96 euro</w:t>
            </w:r>
          </w:p>
        </w:tc>
      </w:tr>
      <w:tr w:rsidR="00604F10" w:rsidTr="00DC2737">
        <w:trPr>
          <w:trHeight w:val="193"/>
        </w:trPr>
        <w:tc>
          <w:tcPr>
            <w:tcW w:w="6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0"/>
              </w:rPr>
              <w:t xml:space="preserve">Croazia, Estonia, Lituania, Slovenia 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604F10" w:rsidRDefault="00604F10" w:rsidP="00DC2737">
            <w:pPr>
              <w:spacing w:after="0" w:line="256" w:lineRule="auto"/>
              <w:ind w:left="2" w:right="0" w:firstLine="0"/>
              <w:jc w:val="center"/>
            </w:pPr>
            <w:r>
              <w:rPr>
                <w:color w:val="2F2F2F"/>
                <w:sz w:val="20"/>
              </w:rPr>
              <w:t>80 euro</w:t>
            </w:r>
          </w:p>
        </w:tc>
      </w:tr>
    </w:tbl>
    <w:p w:rsidR="00604F10" w:rsidRDefault="00604F10" w:rsidP="00604F10">
      <w:pPr>
        <w:spacing w:after="332" w:line="256" w:lineRule="auto"/>
        <w:ind w:left="14" w:right="0" w:firstLine="0"/>
        <w:jc w:val="left"/>
      </w:pPr>
      <w:r>
        <w:rPr>
          <w:color w:val="2F2F2F"/>
          <w:sz w:val="18"/>
        </w:rPr>
        <w:t xml:space="preserve">  </w:t>
      </w:r>
      <w:r>
        <w:rPr>
          <w:sz w:val="20"/>
        </w:rPr>
        <w:t xml:space="preserve"> </w:t>
      </w:r>
    </w:p>
    <w:p w:rsidR="00604F10" w:rsidRDefault="00604F10" w:rsidP="00604F10">
      <w:pPr>
        <w:spacing w:after="34" w:line="256" w:lineRule="auto"/>
        <w:ind w:left="-5" w:right="0"/>
        <w:jc w:val="left"/>
      </w:pPr>
      <w:r>
        <w:rPr>
          <w:b/>
          <w:color w:val="4F81BD"/>
          <w:sz w:val="26"/>
        </w:rPr>
        <w:t xml:space="preserve">Sovvenzione comunitaria per il viaggio  </w:t>
      </w:r>
      <w:r>
        <w:rPr>
          <w:sz w:val="20"/>
        </w:rPr>
        <w:t xml:space="preserve"> </w:t>
      </w:r>
    </w:p>
    <w:p w:rsidR="00604F10" w:rsidRDefault="00604F10" w:rsidP="00604F10">
      <w:pPr>
        <w:spacing w:after="0" w:line="256" w:lineRule="auto"/>
        <w:ind w:left="14" w:right="0" w:firstLine="0"/>
        <w:jc w:val="left"/>
      </w:pPr>
      <w:r>
        <w:rPr>
          <w:sz w:val="20"/>
        </w:rPr>
        <w:t xml:space="preserve">  </w:t>
      </w:r>
    </w:p>
    <w:tbl>
      <w:tblPr>
        <w:tblStyle w:val="TableGrid"/>
        <w:tblW w:w="8668" w:type="dxa"/>
        <w:tblInd w:w="557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4335"/>
        <w:gridCol w:w="4333"/>
      </w:tblGrid>
      <w:tr w:rsidR="00604F10" w:rsidTr="00604F10">
        <w:trPr>
          <w:trHeight w:val="521"/>
        </w:trPr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color w:val="2F2F2F"/>
                <w:sz w:val="20"/>
              </w:rPr>
              <w:t>Tra 100 e 499 Km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0"/>
              </w:rPr>
              <w:t>180 euro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604F10" w:rsidTr="00604F10">
        <w:trPr>
          <w:trHeight w:val="521"/>
        </w:trPr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0"/>
              </w:rPr>
              <w:t>Tra 500 e 1999 Km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0"/>
              </w:rPr>
              <w:t>275 euro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604F10" w:rsidTr="00604F10">
        <w:trPr>
          <w:trHeight w:val="523"/>
        </w:trPr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color w:val="2F2F2F"/>
                <w:sz w:val="20"/>
              </w:rPr>
              <w:t>Tra 2000 e 2999 Km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0"/>
              </w:rPr>
              <w:t>360 euro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604F10" w:rsidTr="00604F10">
        <w:trPr>
          <w:trHeight w:val="523"/>
        </w:trPr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color w:val="2F2F2F"/>
                <w:sz w:val="20"/>
              </w:rPr>
              <w:t>Tra 3000 e 3999 Km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0"/>
              </w:rPr>
              <w:t>530 euro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604F10" w:rsidTr="00604F10">
        <w:trPr>
          <w:trHeight w:val="521"/>
        </w:trPr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color w:val="2F2F2F"/>
                <w:sz w:val="20"/>
              </w:rPr>
              <w:t>4000 and 7999 Km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0"/>
              </w:rPr>
              <w:t>820 euro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604F10" w:rsidTr="00604F10">
        <w:trPr>
          <w:trHeight w:val="521"/>
        </w:trPr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0" w:right="0" w:firstLine="0"/>
              <w:jc w:val="left"/>
            </w:pPr>
            <w:r>
              <w:rPr>
                <w:color w:val="2F2F2F"/>
                <w:sz w:val="20"/>
              </w:rPr>
              <w:t>Oltre 8000 Km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04F10" w:rsidRDefault="00604F10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0"/>
              </w:rPr>
              <w:t>1100 euro</w:t>
            </w:r>
            <w:r>
              <w:rPr>
                <w:color w:val="2F2F2F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:rsidR="00604F10" w:rsidRDefault="00604F10" w:rsidP="00604F10">
      <w:pPr>
        <w:spacing w:after="171" w:line="256" w:lineRule="auto"/>
        <w:ind w:left="14" w:right="0" w:firstLine="0"/>
        <w:jc w:val="left"/>
      </w:pPr>
      <w:r>
        <w:rPr>
          <w:color w:val="2F2F2F"/>
          <w:sz w:val="20"/>
        </w:rPr>
        <w:t xml:space="preserve"> </w:t>
      </w:r>
      <w:r>
        <w:rPr>
          <w:sz w:val="20"/>
        </w:rPr>
        <w:t xml:space="preserve"> </w:t>
      </w:r>
    </w:p>
    <w:p w:rsidR="00604F10" w:rsidRDefault="00604F10" w:rsidP="00604F10">
      <w:pPr>
        <w:spacing w:after="106" w:line="256" w:lineRule="auto"/>
        <w:ind w:left="14" w:right="0" w:firstLine="0"/>
        <w:jc w:val="left"/>
      </w:pPr>
      <w:r>
        <w:rPr>
          <w:color w:val="2F2F2F"/>
          <w:sz w:val="20"/>
        </w:rPr>
        <w:t xml:space="preserve">Cliccare sul sottoelencato link per accedere allo strumento per il calcolo della distanza predisposto dalla </w:t>
      </w:r>
    </w:p>
    <w:p w:rsidR="00604F10" w:rsidRDefault="00604F10" w:rsidP="00604F10">
      <w:pPr>
        <w:spacing w:after="166" w:line="256" w:lineRule="auto"/>
        <w:ind w:left="14" w:right="0" w:firstLine="0"/>
        <w:jc w:val="left"/>
      </w:pPr>
      <w:r>
        <w:rPr>
          <w:color w:val="2F2F2F"/>
          <w:sz w:val="20"/>
        </w:rPr>
        <w:t xml:space="preserve">Commissione europea </w:t>
      </w:r>
      <w:hyperlink r:id="rId8" w:anchor="tab-1-4" w:history="1">
        <w:r>
          <w:rPr>
            <w:rStyle w:val="Collegamentoipertestuale"/>
            <w:sz w:val="20"/>
          </w:rPr>
          <w:t>http://ec.europa.eu/programmes/erasmu</w:t>
        </w:r>
      </w:hyperlink>
      <w:hyperlink r:id="rId9" w:anchor="tab-1-4" w:history="1">
        <w:r>
          <w:rPr>
            <w:rStyle w:val="Collegamentoipertestuale"/>
            <w:sz w:val="20"/>
          </w:rPr>
          <w:t>s</w:t>
        </w:r>
      </w:hyperlink>
      <w:hyperlink r:id="rId10" w:anchor="tab-1-4" w:history="1">
        <w:r>
          <w:rPr>
            <w:rStyle w:val="Collegamentoipertestuale"/>
            <w:sz w:val="20"/>
          </w:rPr>
          <w:t>-</w:t>
        </w:r>
      </w:hyperlink>
      <w:hyperlink r:id="rId11" w:anchor="tab-1-4" w:history="1">
        <w:r>
          <w:rPr>
            <w:rStyle w:val="Collegamentoipertestuale"/>
            <w:sz w:val="20"/>
          </w:rPr>
          <w:t>plus/resources_en#ta</w:t>
        </w:r>
      </w:hyperlink>
      <w:hyperlink r:id="rId12" w:anchor="tab-1-4" w:history="1">
        <w:r>
          <w:rPr>
            <w:rStyle w:val="Collegamentoipertestuale"/>
            <w:sz w:val="20"/>
          </w:rPr>
          <w:t>b</w:t>
        </w:r>
      </w:hyperlink>
      <w:hyperlink r:id="rId13" w:anchor="tab-1-4" w:history="1">
        <w:r>
          <w:rPr>
            <w:rStyle w:val="Collegamentoipertestuale"/>
            <w:sz w:val="20"/>
          </w:rPr>
          <w:t>-</w:t>
        </w:r>
      </w:hyperlink>
      <w:hyperlink r:id="rId14" w:anchor="tab-1-4" w:history="1">
        <w:r>
          <w:rPr>
            <w:rStyle w:val="Collegamentoipertestuale"/>
            <w:sz w:val="20"/>
          </w:rPr>
          <w:t>1</w:t>
        </w:r>
      </w:hyperlink>
      <w:hyperlink r:id="rId15" w:anchor="tab-1-4" w:history="1">
        <w:r>
          <w:rPr>
            <w:rStyle w:val="Collegamentoipertestuale"/>
            <w:sz w:val="20"/>
          </w:rPr>
          <w:t>-</w:t>
        </w:r>
      </w:hyperlink>
      <w:hyperlink r:id="rId16" w:anchor="tab-1-4" w:history="1">
        <w:r>
          <w:rPr>
            <w:rStyle w:val="Collegamentoipertestuale"/>
            <w:sz w:val="20"/>
          </w:rPr>
          <w:t>4</w:t>
        </w:r>
      </w:hyperlink>
      <w:hyperlink r:id="rId17" w:anchor="tab-1-4" w:history="1">
        <w:r>
          <w:rPr>
            <w:rStyle w:val="Collegamentoipertestuale"/>
            <w:color w:val="2F2F2F"/>
            <w:sz w:val="20"/>
          </w:rPr>
          <w:t xml:space="preserve"> </w:t>
        </w:r>
      </w:hyperlink>
      <w:hyperlink r:id="rId18" w:anchor="tab-1-4" w:history="1">
        <w:r>
          <w:rPr>
            <w:rStyle w:val="Collegamentoipertestuale"/>
            <w:sz w:val="20"/>
          </w:rPr>
          <w:t xml:space="preserve"> </w:t>
        </w:r>
      </w:hyperlink>
    </w:p>
    <w:p w:rsidR="00CB1AFD" w:rsidRDefault="00CB1AFD" w:rsidP="00604F10">
      <w:pPr>
        <w:spacing w:after="166" w:line="256" w:lineRule="auto"/>
        <w:ind w:left="14" w:right="0" w:firstLine="0"/>
        <w:jc w:val="left"/>
      </w:pPr>
    </w:p>
    <w:p w:rsidR="00DC2737" w:rsidRDefault="00DC2737" w:rsidP="00604F10">
      <w:pPr>
        <w:spacing w:after="166" w:line="256" w:lineRule="auto"/>
        <w:ind w:left="14" w:right="0" w:firstLine="0"/>
        <w:jc w:val="left"/>
      </w:pPr>
    </w:p>
    <w:p w:rsidR="00DC2737" w:rsidRDefault="00DC2737" w:rsidP="00604F10">
      <w:pPr>
        <w:spacing w:after="166" w:line="256" w:lineRule="auto"/>
        <w:ind w:left="14" w:right="0" w:firstLine="0"/>
        <w:jc w:val="left"/>
      </w:pPr>
    </w:p>
    <w:bookmarkStart w:id="1" w:name="_MON_1619764649"/>
    <w:bookmarkEnd w:id="1"/>
    <w:p w:rsidR="00D3379C" w:rsidRDefault="00CB1AFD">
      <w:r>
        <w:object w:dxaOrig="1487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49.8pt" o:ole="">
            <v:imagedata r:id="rId19" o:title=""/>
          </v:shape>
          <o:OLEObject Type="Embed" ProgID="Word.Document.12" ShapeID="_x0000_i1025" DrawAspect="Icon" ObjectID="_1620469611" r:id="rId20">
            <o:FieldCodes>\s</o:FieldCodes>
          </o:OLEObject>
        </w:object>
      </w:r>
      <w:bookmarkStart w:id="2" w:name="_MON_1619764659"/>
      <w:bookmarkEnd w:id="2"/>
      <w:r>
        <w:object w:dxaOrig="1487" w:dyaOrig="993">
          <v:shape id="_x0000_i1026" type="#_x0000_t75" style="width:74.4pt;height:49.8pt" o:ole="">
            <v:imagedata r:id="rId21" o:title=""/>
          </v:shape>
          <o:OLEObject Type="Embed" ProgID="Word.Document.12" ShapeID="_x0000_i1026" DrawAspect="Icon" ObjectID="_1620469612" r:id="rId22">
            <o:FieldCodes>\s</o:FieldCodes>
          </o:OLEObject>
        </w:object>
      </w:r>
      <w:bookmarkStart w:id="3" w:name="_MON_1619764794"/>
      <w:bookmarkEnd w:id="3"/>
      <w:r>
        <w:object w:dxaOrig="1487" w:dyaOrig="993">
          <v:shape id="_x0000_i1027" type="#_x0000_t75" style="width:74.4pt;height:49.8pt" o:ole="">
            <v:imagedata r:id="rId23" o:title=""/>
          </v:shape>
          <o:OLEObject Type="Embed" ProgID="Word.Document.12" ShapeID="_x0000_i1027" DrawAspect="Icon" ObjectID="_1620469613" r:id="rId24">
            <o:FieldCodes>\s</o:FieldCodes>
          </o:OLEObject>
        </w:object>
      </w:r>
    </w:p>
    <w:sectPr w:rsidR="00D33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26" w:rsidRDefault="00CC1726" w:rsidP="00604F10">
      <w:pPr>
        <w:spacing w:after="0" w:line="240" w:lineRule="auto"/>
      </w:pPr>
      <w:r>
        <w:separator/>
      </w:r>
    </w:p>
  </w:endnote>
  <w:endnote w:type="continuationSeparator" w:id="0">
    <w:p w:rsidR="00CC1726" w:rsidRDefault="00CC1726" w:rsidP="0060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26" w:rsidRDefault="00CC1726" w:rsidP="00604F10">
      <w:pPr>
        <w:spacing w:after="0" w:line="240" w:lineRule="auto"/>
      </w:pPr>
      <w:r>
        <w:separator/>
      </w:r>
    </w:p>
  </w:footnote>
  <w:footnote w:type="continuationSeparator" w:id="0">
    <w:p w:rsidR="00CC1726" w:rsidRDefault="00CC1726" w:rsidP="0060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973"/>
    <w:multiLevelType w:val="hybridMultilevel"/>
    <w:tmpl w:val="A89A9AFE"/>
    <w:lvl w:ilvl="0" w:tplc="70DADC04">
      <w:start w:val="1"/>
      <w:numFmt w:val="decimal"/>
      <w:lvlText w:val="%1)"/>
      <w:lvlJc w:val="left"/>
      <w:pPr>
        <w:ind w:left="73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54AB0E6">
      <w:start w:val="1"/>
      <w:numFmt w:val="lowerLetter"/>
      <w:lvlText w:val="%2"/>
      <w:lvlJc w:val="left"/>
      <w:pPr>
        <w:ind w:left="14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9E8E64C">
      <w:start w:val="1"/>
      <w:numFmt w:val="lowerRoman"/>
      <w:lvlText w:val="%3"/>
      <w:lvlJc w:val="left"/>
      <w:pPr>
        <w:ind w:left="21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5464A98">
      <w:start w:val="1"/>
      <w:numFmt w:val="decimal"/>
      <w:lvlText w:val="%4"/>
      <w:lvlJc w:val="left"/>
      <w:pPr>
        <w:ind w:left="289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A16A24C">
      <w:start w:val="1"/>
      <w:numFmt w:val="lowerLetter"/>
      <w:lvlText w:val="%5"/>
      <w:lvlJc w:val="left"/>
      <w:pPr>
        <w:ind w:left="361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45EAF60">
      <w:start w:val="1"/>
      <w:numFmt w:val="lowerRoman"/>
      <w:lvlText w:val="%6"/>
      <w:lvlJc w:val="left"/>
      <w:pPr>
        <w:ind w:left="433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BD04700">
      <w:start w:val="1"/>
      <w:numFmt w:val="decimal"/>
      <w:lvlText w:val="%7"/>
      <w:lvlJc w:val="left"/>
      <w:pPr>
        <w:ind w:left="50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327892">
      <w:start w:val="1"/>
      <w:numFmt w:val="lowerLetter"/>
      <w:lvlText w:val="%8"/>
      <w:lvlJc w:val="left"/>
      <w:pPr>
        <w:ind w:left="57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E0A8802">
      <w:start w:val="1"/>
      <w:numFmt w:val="lowerRoman"/>
      <w:lvlText w:val="%9"/>
      <w:lvlJc w:val="left"/>
      <w:pPr>
        <w:ind w:left="649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DA46593"/>
    <w:multiLevelType w:val="hybridMultilevel"/>
    <w:tmpl w:val="067C408E"/>
    <w:lvl w:ilvl="0" w:tplc="0504DCDA">
      <w:start w:val="1"/>
      <w:numFmt w:val="bullet"/>
      <w:lvlText w:val="-"/>
      <w:lvlJc w:val="left"/>
      <w:pPr>
        <w:ind w:left="369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1106152">
      <w:start w:val="1"/>
      <w:numFmt w:val="bullet"/>
      <w:lvlText w:val="o"/>
      <w:lvlJc w:val="left"/>
      <w:pPr>
        <w:ind w:left="4023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60608F8">
      <w:start w:val="1"/>
      <w:numFmt w:val="bullet"/>
      <w:lvlText w:val="▪"/>
      <w:lvlJc w:val="left"/>
      <w:pPr>
        <w:ind w:left="4743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7C064B6">
      <w:start w:val="1"/>
      <w:numFmt w:val="bullet"/>
      <w:lvlText w:val="•"/>
      <w:lvlJc w:val="left"/>
      <w:pPr>
        <w:ind w:left="5463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59C59D8">
      <w:start w:val="1"/>
      <w:numFmt w:val="bullet"/>
      <w:lvlText w:val="o"/>
      <w:lvlJc w:val="left"/>
      <w:pPr>
        <w:ind w:left="6183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DD01A62">
      <w:start w:val="1"/>
      <w:numFmt w:val="bullet"/>
      <w:lvlText w:val="▪"/>
      <w:lvlJc w:val="left"/>
      <w:pPr>
        <w:ind w:left="6903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C2614BC">
      <w:start w:val="1"/>
      <w:numFmt w:val="bullet"/>
      <w:lvlText w:val="•"/>
      <w:lvlJc w:val="left"/>
      <w:pPr>
        <w:ind w:left="7623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4C2A79E">
      <w:start w:val="1"/>
      <w:numFmt w:val="bullet"/>
      <w:lvlText w:val="o"/>
      <w:lvlJc w:val="left"/>
      <w:pPr>
        <w:ind w:left="8343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890881A">
      <w:start w:val="1"/>
      <w:numFmt w:val="bullet"/>
      <w:lvlText w:val="▪"/>
      <w:lvlJc w:val="left"/>
      <w:pPr>
        <w:ind w:left="9063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7D215F7"/>
    <w:multiLevelType w:val="hybridMultilevel"/>
    <w:tmpl w:val="9510063E"/>
    <w:lvl w:ilvl="0" w:tplc="E06C15EE">
      <w:start w:val="1"/>
      <w:numFmt w:val="decimal"/>
      <w:lvlText w:val="%1."/>
      <w:lvlJc w:val="left"/>
      <w:pPr>
        <w:ind w:left="72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5C6226A">
      <w:start w:val="1"/>
      <w:numFmt w:val="lowerLetter"/>
      <w:lvlText w:val="%2."/>
      <w:lvlJc w:val="left"/>
      <w:pPr>
        <w:ind w:left="14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60CC1C4">
      <w:start w:val="1"/>
      <w:numFmt w:val="lowerRoman"/>
      <w:lvlText w:val="%3"/>
      <w:lvlJc w:val="left"/>
      <w:pPr>
        <w:ind w:left="21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DE06186">
      <w:start w:val="1"/>
      <w:numFmt w:val="decimal"/>
      <w:lvlText w:val="%4"/>
      <w:lvlJc w:val="left"/>
      <w:pPr>
        <w:ind w:left="289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DEE70B2">
      <w:start w:val="1"/>
      <w:numFmt w:val="lowerLetter"/>
      <w:lvlText w:val="%5"/>
      <w:lvlJc w:val="left"/>
      <w:pPr>
        <w:ind w:left="361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C802B1C">
      <w:start w:val="1"/>
      <w:numFmt w:val="lowerRoman"/>
      <w:lvlText w:val="%6"/>
      <w:lvlJc w:val="left"/>
      <w:pPr>
        <w:ind w:left="433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E43B26">
      <w:start w:val="1"/>
      <w:numFmt w:val="decimal"/>
      <w:lvlText w:val="%7"/>
      <w:lvlJc w:val="left"/>
      <w:pPr>
        <w:ind w:left="50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7402342">
      <w:start w:val="1"/>
      <w:numFmt w:val="lowerLetter"/>
      <w:lvlText w:val="%8"/>
      <w:lvlJc w:val="left"/>
      <w:pPr>
        <w:ind w:left="57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508E3AA">
      <w:start w:val="1"/>
      <w:numFmt w:val="lowerRoman"/>
      <w:lvlText w:val="%9"/>
      <w:lvlJc w:val="left"/>
      <w:pPr>
        <w:ind w:left="649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A700170"/>
    <w:multiLevelType w:val="hybridMultilevel"/>
    <w:tmpl w:val="C26880A0"/>
    <w:lvl w:ilvl="0" w:tplc="09EE55F6">
      <w:start w:val="1"/>
      <w:numFmt w:val="decimal"/>
      <w:lvlText w:val="%1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9328802">
      <w:start w:val="5"/>
      <w:numFmt w:val="lowerLetter"/>
      <w:lvlText w:val="%2."/>
      <w:lvlJc w:val="left"/>
      <w:pPr>
        <w:ind w:left="14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A8270E">
      <w:start w:val="1"/>
      <w:numFmt w:val="lowerRoman"/>
      <w:lvlText w:val="%3"/>
      <w:lvlJc w:val="left"/>
      <w:pPr>
        <w:ind w:left="21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BF06F82">
      <w:start w:val="1"/>
      <w:numFmt w:val="decimal"/>
      <w:lvlText w:val="%4"/>
      <w:lvlJc w:val="left"/>
      <w:pPr>
        <w:ind w:left="289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54EF7A4">
      <w:start w:val="1"/>
      <w:numFmt w:val="lowerLetter"/>
      <w:lvlText w:val="%5"/>
      <w:lvlJc w:val="left"/>
      <w:pPr>
        <w:ind w:left="361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7E283EC">
      <w:start w:val="1"/>
      <w:numFmt w:val="lowerRoman"/>
      <w:lvlText w:val="%6"/>
      <w:lvlJc w:val="left"/>
      <w:pPr>
        <w:ind w:left="433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332D322">
      <w:start w:val="1"/>
      <w:numFmt w:val="decimal"/>
      <w:lvlText w:val="%7"/>
      <w:lvlJc w:val="left"/>
      <w:pPr>
        <w:ind w:left="50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FA0C410">
      <w:start w:val="1"/>
      <w:numFmt w:val="lowerLetter"/>
      <w:lvlText w:val="%8"/>
      <w:lvlJc w:val="left"/>
      <w:pPr>
        <w:ind w:left="57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6123350">
      <w:start w:val="1"/>
      <w:numFmt w:val="lowerRoman"/>
      <w:lvlText w:val="%9"/>
      <w:lvlJc w:val="left"/>
      <w:pPr>
        <w:ind w:left="649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0A2199C"/>
    <w:multiLevelType w:val="hybridMultilevel"/>
    <w:tmpl w:val="429600E4"/>
    <w:lvl w:ilvl="0" w:tplc="90D4934E">
      <w:start w:val="1"/>
      <w:numFmt w:val="bullet"/>
      <w:lvlText w:val="•"/>
      <w:lvlJc w:val="left"/>
      <w:pPr>
        <w:ind w:left="7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024C3FC">
      <w:start w:val="1"/>
      <w:numFmt w:val="bullet"/>
      <w:lvlText w:val="o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5D00178">
      <w:start w:val="1"/>
      <w:numFmt w:val="bullet"/>
      <w:lvlText w:val="▪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B840BE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394A7E8">
      <w:start w:val="1"/>
      <w:numFmt w:val="bullet"/>
      <w:lvlText w:val="o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760D2F6">
      <w:start w:val="1"/>
      <w:numFmt w:val="bullet"/>
      <w:lvlText w:val="▪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8E22ED4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603CEE">
      <w:start w:val="1"/>
      <w:numFmt w:val="bullet"/>
      <w:lvlText w:val="o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F52DA2E">
      <w:start w:val="1"/>
      <w:numFmt w:val="bullet"/>
      <w:lvlText w:val="▪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10"/>
    <w:rsid w:val="00033016"/>
    <w:rsid w:val="000419FD"/>
    <w:rsid w:val="00205846"/>
    <w:rsid w:val="003735CF"/>
    <w:rsid w:val="00604F10"/>
    <w:rsid w:val="00651528"/>
    <w:rsid w:val="00A67AF2"/>
    <w:rsid w:val="00C36FDA"/>
    <w:rsid w:val="00CB1AFD"/>
    <w:rsid w:val="00CC1726"/>
    <w:rsid w:val="00D3379C"/>
    <w:rsid w:val="00D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F10"/>
    <w:pPr>
      <w:spacing w:after="113" w:line="249" w:lineRule="auto"/>
      <w:ind w:left="10" w:right="4" w:hanging="10"/>
      <w:jc w:val="both"/>
    </w:pPr>
    <w:rPr>
      <w:rFonts w:ascii="Cambria" w:eastAsia="Cambria" w:hAnsi="Cambria" w:cs="Cambria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604F10"/>
    <w:pPr>
      <w:keepNext/>
      <w:keepLines/>
      <w:spacing w:after="0" w:line="256" w:lineRule="auto"/>
      <w:ind w:left="10" w:right="2" w:hanging="10"/>
      <w:jc w:val="center"/>
      <w:outlineLvl w:val="0"/>
    </w:pPr>
    <w:rPr>
      <w:rFonts w:ascii="Cambria" w:eastAsia="Cambria" w:hAnsi="Cambria" w:cs="Cambria"/>
      <w:b/>
      <w:color w:val="0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4F10"/>
    <w:rPr>
      <w:rFonts w:ascii="Cambria" w:eastAsia="Cambria" w:hAnsi="Cambria" w:cs="Cambria"/>
      <w:b/>
      <w:color w:val="000000"/>
      <w:sz w:val="32"/>
      <w:lang w:eastAsia="it-IT"/>
    </w:rPr>
  </w:style>
  <w:style w:type="character" w:customStyle="1" w:styleId="footnotedescriptionChar">
    <w:name w:val="footnote description Char"/>
    <w:link w:val="footnotedescription"/>
    <w:locked/>
    <w:rsid w:val="00604F10"/>
    <w:rPr>
      <w:rFonts w:ascii="Cambria" w:eastAsia="Cambria" w:hAnsi="Cambria" w:cs="Cambria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4F10"/>
    <w:pPr>
      <w:spacing w:after="0" w:line="264" w:lineRule="auto"/>
      <w:ind w:left="14" w:right="11"/>
      <w:jc w:val="both"/>
    </w:pPr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rsid w:val="00604F10"/>
    <w:rPr>
      <w:rFonts w:ascii="Verdana" w:eastAsia="Verdana" w:hAnsi="Verdana" w:cs="Verdana" w:hint="default"/>
      <w:color w:val="000000"/>
      <w:sz w:val="20"/>
      <w:vertAlign w:val="superscript"/>
    </w:rPr>
  </w:style>
  <w:style w:type="table" w:customStyle="1" w:styleId="TableGrid">
    <w:name w:val="TableGrid"/>
    <w:rsid w:val="00604F1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04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F10"/>
    <w:pPr>
      <w:spacing w:after="113" w:line="249" w:lineRule="auto"/>
      <w:ind w:left="10" w:right="4" w:hanging="10"/>
      <w:jc w:val="both"/>
    </w:pPr>
    <w:rPr>
      <w:rFonts w:ascii="Cambria" w:eastAsia="Cambria" w:hAnsi="Cambria" w:cs="Cambria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604F10"/>
    <w:pPr>
      <w:keepNext/>
      <w:keepLines/>
      <w:spacing w:after="0" w:line="256" w:lineRule="auto"/>
      <w:ind w:left="10" w:right="2" w:hanging="10"/>
      <w:jc w:val="center"/>
      <w:outlineLvl w:val="0"/>
    </w:pPr>
    <w:rPr>
      <w:rFonts w:ascii="Cambria" w:eastAsia="Cambria" w:hAnsi="Cambria" w:cs="Cambria"/>
      <w:b/>
      <w:color w:val="0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4F10"/>
    <w:rPr>
      <w:rFonts w:ascii="Cambria" w:eastAsia="Cambria" w:hAnsi="Cambria" w:cs="Cambria"/>
      <w:b/>
      <w:color w:val="000000"/>
      <w:sz w:val="32"/>
      <w:lang w:eastAsia="it-IT"/>
    </w:rPr>
  </w:style>
  <w:style w:type="character" w:customStyle="1" w:styleId="footnotedescriptionChar">
    <w:name w:val="footnote description Char"/>
    <w:link w:val="footnotedescription"/>
    <w:locked/>
    <w:rsid w:val="00604F10"/>
    <w:rPr>
      <w:rFonts w:ascii="Cambria" w:eastAsia="Cambria" w:hAnsi="Cambria" w:cs="Cambria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4F10"/>
    <w:pPr>
      <w:spacing w:after="0" w:line="264" w:lineRule="auto"/>
      <w:ind w:left="14" w:right="11"/>
      <w:jc w:val="both"/>
    </w:pPr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rsid w:val="00604F10"/>
    <w:rPr>
      <w:rFonts w:ascii="Verdana" w:eastAsia="Verdana" w:hAnsi="Verdana" w:cs="Verdana" w:hint="default"/>
      <w:color w:val="000000"/>
      <w:sz w:val="20"/>
      <w:vertAlign w:val="superscript"/>
    </w:rPr>
  </w:style>
  <w:style w:type="table" w:customStyle="1" w:styleId="TableGrid">
    <w:name w:val="TableGrid"/>
    <w:rsid w:val="00604F1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04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resources_en" TargetMode="External"/><Relationship Id="rId13" Type="http://schemas.openxmlformats.org/officeDocument/2006/relationships/hyperlink" Target="http://ec.europa.eu/programmes/erasmus-plus/resources_en" TargetMode="External"/><Relationship Id="rId18" Type="http://schemas.openxmlformats.org/officeDocument/2006/relationships/hyperlink" Target="http://ec.europa.eu/programmes/erasmus-plus/resources_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http://ec.europa.eu/programmes/erasmus-plus/resources_en" TargetMode="External"/><Relationship Id="rId17" Type="http://schemas.openxmlformats.org/officeDocument/2006/relationships/hyperlink" Target="http://ec.europa.eu/programmes/erasmus-plus/resources_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.europa.eu/programmes/erasmus-plus/resources_en" TargetMode="External"/><Relationship Id="rId20" Type="http://schemas.openxmlformats.org/officeDocument/2006/relationships/package" Target="embeddings/Microsoft_Word_Document1.docx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programmes/erasmus-plus/resources_en" TargetMode="External"/><Relationship Id="rId24" Type="http://schemas.openxmlformats.org/officeDocument/2006/relationships/package" Target="embeddings/Microsoft_Word_Document3.docx"/><Relationship Id="rId5" Type="http://schemas.openxmlformats.org/officeDocument/2006/relationships/webSettings" Target="webSettings.xml"/><Relationship Id="rId15" Type="http://schemas.openxmlformats.org/officeDocument/2006/relationships/hyperlink" Target="http://ec.europa.eu/programmes/erasmus-plus/resources_en" TargetMode="External"/><Relationship Id="rId23" Type="http://schemas.openxmlformats.org/officeDocument/2006/relationships/image" Target="media/image3.emf"/><Relationship Id="rId10" Type="http://schemas.openxmlformats.org/officeDocument/2006/relationships/hyperlink" Target="http://ec.europa.eu/programmes/erasmus-plus/resources_en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resources_en" TargetMode="External"/><Relationship Id="rId14" Type="http://schemas.openxmlformats.org/officeDocument/2006/relationships/hyperlink" Target="http://ec.europa.eu/programmes/erasmus-plus/resources_en" TargetMode="External"/><Relationship Id="rId22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Franchini</dc:creator>
  <cp:lastModifiedBy>Alessandra De Vincentis</cp:lastModifiedBy>
  <cp:revision>6</cp:revision>
  <dcterms:created xsi:type="dcterms:W3CDTF">2019-05-27T11:16:00Z</dcterms:created>
  <dcterms:modified xsi:type="dcterms:W3CDTF">2019-05-27T11:40:00Z</dcterms:modified>
</cp:coreProperties>
</file>